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AB5F8" w14:textId="77777777" w:rsidR="00177806" w:rsidRDefault="00177806" w:rsidP="00177806">
      <w:pPr>
        <w:jc w:val="center"/>
        <w:rPr>
          <w:rFonts w:ascii="Juana" w:hAnsi="Juana"/>
          <w:b/>
          <w:bCs/>
          <w:u w:val="single"/>
        </w:rPr>
      </w:pPr>
      <w:r>
        <w:rPr>
          <w:rFonts w:ascii="Juana" w:hAnsi="Juana"/>
          <w:b/>
          <w:bCs/>
          <w:noProof/>
          <w:u w:val="single"/>
        </w:rPr>
        <w:drawing>
          <wp:inline distT="0" distB="0" distL="0" distR="0" wp14:anchorId="0BE5E0CB" wp14:editId="0CED82D2">
            <wp:extent cx="2366346" cy="274809"/>
            <wp:effectExtent l="0" t="0" r="0" b="0"/>
            <wp:docPr id="21360316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031675" name="Picture 213603167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185" cy="289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3AFA8" w14:textId="5286F843" w:rsidR="00177806" w:rsidRPr="005E4EC3" w:rsidRDefault="00177806" w:rsidP="00177806">
      <w:pPr>
        <w:jc w:val="center"/>
        <w:rPr>
          <w:rFonts w:ascii="Juana" w:hAnsi="Juana"/>
          <w:b/>
          <w:bCs/>
          <w:sz w:val="30"/>
          <w:szCs w:val="30"/>
          <w:u w:val="single"/>
        </w:rPr>
      </w:pPr>
      <w:r>
        <w:rPr>
          <w:rFonts w:ascii="Juana" w:hAnsi="Juana"/>
          <w:b/>
          <w:bCs/>
          <w:sz w:val="30"/>
          <w:szCs w:val="30"/>
          <w:u w:val="single"/>
        </w:rPr>
        <w:t>eCO2 Plus</w:t>
      </w:r>
      <w:r w:rsidRPr="005E4EC3">
        <w:rPr>
          <w:rFonts w:ascii="Juana" w:hAnsi="Juana"/>
          <w:b/>
          <w:bCs/>
          <w:sz w:val="30"/>
          <w:szCs w:val="30"/>
          <w:u w:val="single"/>
        </w:rPr>
        <w:t xml:space="preserve"> Laser </w:t>
      </w:r>
      <w:r>
        <w:rPr>
          <w:rFonts w:ascii="Juana" w:hAnsi="Juana"/>
          <w:b/>
          <w:bCs/>
          <w:sz w:val="30"/>
          <w:szCs w:val="30"/>
          <w:u w:val="single"/>
        </w:rPr>
        <w:t xml:space="preserve">Patient </w:t>
      </w:r>
      <w:r w:rsidRPr="005E4EC3">
        <w:rPr>
          <w:rFonts w:ascii="Juana" w:hAnsi="Juana"/>
          <w:b/>
          <w:bCs/>
          <w:sz w:val="30"/>
          <w:szCs w:val="30"/>
          <w:u w:val="single"/>
        </w:rPr>
        <w:t>Post</w:t>
      </w:r>
      <w:r>
        <w:rPr>
          <w:rFonts w:ascii="Juana" w:hAnsi="Juana"/>
          <w:b/>
          <w:bCs/>
          <w:sz w:val="30"/>
          <w:szCs w:val="30"/>
          <w:u w:val="single"/>
        </w:rPr>
        <w:t xml:space="preserve"> </w:t>
      </w:r>
      <w:r w:rsidRPr="005E4EC3">
        <w:rPr>
          <w:rFonts w:ascii="Juana" w:hAnsi="Juana"/>
          <w:b/>
          <w:bCs/>
          <w:sz w:val="30"/>
          <w:szCs w:val="30"/>
          <w:u w:val="single"/>
        </w:rPr>
        <w:t>Treatment Care Instructions</w:t>
      </w:r>
    </w:p>
    <w:p w14:paraId="3285A2A9" w14:textId="09B3FBC8" w:rsidR="003D5796" w:rsidRDefault="00C315C3" w:rsidP="00177806">
      <w:pPr>
        <w:pStyle w:val="ListParagraph"/>
        <w:numPr>
          <w:ilvl w:val="0"/>
          <w:numId w:val="2"/>
        </w:numPr>
        <w:spacing w:line="360" w:lineRule="auto"/>
        <w:rPr>
          <w:rFonts w:ascii="BR Sonoma" w:hAnsi="BR Sonoma"/>
        </w:rPr>
      </w:pPr>
      <w:r>
        <w:rPr>
          <w:rFonts w:ascii="BR Sonoma" w:hAnsi="BR Sonoma"/>
        </w:rPr>
        <w:t>A burning sensation is common (similar to a sunburn) for 1 to 2 hours after treatment. Skin may be cooled with an ice pack wrapped in clean gauze.</w:t>
      </w:r>
    </w:p>
    <w:p w14:paraId="053EF936" w14:textId="2821C4BF" w:rsidR="002233BA" w:rsidRDefault="002233BA" w:rsidP="00177806">
      <w:pPr>
        <w:pStyle w:val="ListParagraph"/>
        <w:numPr>
          <w:ilvl w:val="0"/>
          <w:numId w:val="2"/>
        </w:numPr>
        <w:spacing w:line="360" w:lineRule="auto"/>
        <w:rPr>
          <w:rFonts w:ascii="BR Sonoma" w:hAnsi="BR Sonoma"/>
        </w:rPr>
      </w:pPr>
      <w:r>
        <w:rPr>
          <w:rFonts w:ascii="BR Sonoma" w:hAnsi="BR Sonoma"/>
        </w:rPr>
        <w:t>Keep the area moist and protected with occlusive ointments like Aquaphor, Vaseline, or prescribed healing balms.</w:t>
      </w:r>
    </w:p>
    <w:p w14:paraId="22C54487" w14:textId="7112B3CE" w:rsidR="003B1E6E" w:rsidRDefault="003B1E6E" w:rsidP="00177806">
      <w:pPr>
        <w:pStyle w:val="ListParagraph"/>
        <w:numPr>
          <w:ilvl w:val="0"/>
          <w:numId w:val="2"/>
        </w:numPr>
        <w:spacing w:line="360" w:lineRule="auto"/>
        <w:rPr>
          <w:rFonts w:ascii="BR Sonoma" w:hAnsi="BR Sonoma"/>
        </w:rPr>
      </w:pPr>
      <w:r>
        <w:rPr>
          <w:rFonts w:ascii="BR Sonoma" w:hAnsi="BR Sonoma"/>
        </w:rPr>
        <w:t>Do not pick or scrub at peeling or flaking skin.</w:t>
      </w:r>
    </w:p>
    <w:p w14:paraId="20D3D509" w14:textId="5217C717" w:rsidR="003D5796" w:rsidRDefault="003D5796" w:rsidP="00177806">
      <w:pPr>
        <w:pStyle w:val="ListParagraph"/>
        <w:numPr>
          <w:ilvl w:val="0"/>
          <w:numId w:val="2"/>
        </w:numPr>
        <w:spacing w:line="360" w:lineRule="auto"/>
        <w:rPr>
          <w:rFonts w:ascii="BR Sonoma" w:hAnsi="BR Sonoma"/>
        </w:rPr>
      </w:pPr>
      <w:r>
        <w:rPr>
          <w:rFonts w:ascii="BR Sonoma" w:hAnsi="BR Sonoma"/>
        </w:rPr>
        <w:t>Dab any pinpoint bleeding with gauze.</w:t>
      </w:r>
    </w:p>
    <w:p w14:paraId="5631B298" w14:textId="286ECB8F" w:rsidR="003D5796" w:rsidRDefault="003D5796" w:rsidP="00177806">
      <w:pPr>
        <w:pStyle w:val="ListParagraph"/>
        <w:numPr>
          <w:ilvl w:val="0"/>
          <w:numId w:val="2"/>
        </w:numPr>
        <w:spacing w:line="360" w:lineRule="auto"/>
        <w:rPr>
          <w:rFonts w:ascii="BR Sonoma" w:hAnsi="BR Sonoma"/>
        </w:rPr>
      </w:pPr>
      <w:r>
        <w:rPr>
          <w:rFonts w:ascii="BR Sonoma" w:hAnsi="BR Sonoma"/>
        </w:rPr>
        <w:t>Due to the dryness of the skin, patients may develop breakouts post-treatment.</w:t>
      </w:r>
    </w:p>
    <w:p w14:paraId="732DB424" w14:textId="16EF3032" w:rsidR="003B1E6E" w:rsidRDefault="003D5796" w:rsidP="00177806">
      <w:pPr>
        <w:pStyle w:val="ListParagraph"/>
        <w:numPr>
          <w:ilvl w:val="0"/>
          <w:numId w:val="2"/>
        </w:numPr>
        <w:spacing w:line="360" w:lineRule="auto"/>
        <w:rPr>
          <w:rFonts w:ascii="BR Sonoma" w:hAnsi="BR Sonoma"/>
        </w:rPr>
      </w:pPr>
      <w:r>
        <w:rPr>
          <w:rFonts w:ascii="BR Sonoma" w:hAnsi="BR Sonoma"/>
        </w:rPr>
        <w:t>Starting the next day, c</w:t>
      </w:r>
      <w:r w:rsidR="003B1E6E">
        <w:rPr>
          <w:rFonts w:ascii="BR Sonoma" w:hAnsi="BR Sonoma"/>
        </w:rPr>
        <w:t xml:space="preserve">leanse gently with lukewarm water and a mild non-irritating cleanser twice daily </w:t>
      </w:r>
      <w:r>
        <w:rPr>
          <w:rFonts w:ascii="BR Sonoma" w:hAnsi="BR Sonoma"/>
        </w:rPr>
        <w:t>and pat dry.</w:t>
      </w:r>
    </w:p>
    <w:p w14:paraId="6FA724C2" w14:textId="61164464" w:rsidR="00073538" w:rsidRDefault="00073538" w:rsidP="00177806">
      <w:pPr>
        <w:pStyle w:val="ListParagraph"/>
        <w:numPr>
          <w:ilvl w:val="0"/>
          <w:numId w:val="2"/>
        </w:numPr>
        <w:spacing w:line="360" w:lineRule="auto"/>
        <w:rPr>
          <w:rFonts w:ascii="BR Sonoma" w:hAnsi="BR Sonoma"/>
        </w:rPr>
      </w:pPr>
      <w:r>
        <w:rPr>
          <w:rFonts w:ascii="BR Sonoma" w:hAnsi="BR Sonoma"/>
        </w:rPr>
        <w:t>Mild crusting, sandpaper texture, and/or flaking may develop and resolve naturally over 5-7 days.</w:t>
      </w:r>
    </w:p>
    <w:p w14:paraId="332890D7" w14:textId="3A83D273" w:rsidR="00177806" w:rsidRDefault="00073538" w:rsidP="00177806">
      <w:pPr>
        <w:numPr>
          <w:ilvl w:val="0"/>
          <w:numId w:val="1"/>
        </w:numPr>
        <w:spacing w:line="360" w:lineRule="auto"/>
        <w:rPr>
          <w:rFonts w:ascii="BR Sonoma" w:hAnsi="BR Sonoma"/>
        </w:rPr>
      </w:pPr>
      <w:r>
        <w:rPr>
          <w:rFonts w:ascii="BR Sonoma" w:hAnsi="BR Sonoma"/>
        </w:rPr>
        <w:t>Avoid any professional skin treatments in the treatment area and retinols, AHAs or other active topicals.</w:t>
      </w:r>
    </w:p>
    <w:p w14:paraId="5BCB9850" w14:textId="15A3E430" w:rsidR="00073538" w:rsidRDefault="00073538" w:rsidP="00177806">
      <w:pPr>
        <w:numPr>
          <w:ilvl w:val="0"/>
          <w:numId w:val="1"/>
        </w:numPr>
        <w:spacing w:line="360" w:lineRule="auto"/>
        <w:rPr>
          <w:rFonts w:ascii="BR Sonoma" w:hAnsi="BR Sonoma"/>
        </w:rPr>
      </w:pPr>
      <w:r>
        <w:rPr>
          <w:rFonts w:ascii="BR Sonoma" w:hAnsi="BR Sonoma"/>
        </w:rPr>
        <w:t>Continue to avoid direct sun exposure, tanning bed use, spray tanning, or tanning products for 4 weeks after the treatment. Wear SPF 30+ daily.</w:t>
      </w:r>
    </w:p>
    <w:p w14:paraId="01E430E9" w14:textId="3FC12240" w:rsidR="00073538" w:rsidRPr="00FF6752" w:rsidRDefault="00073538" w:rsidP="00177806">
      <w:pPr>
        <w:numPr>
          <w:ilvl w:val="0"/>
          <w:numId w:val="1"/>
        </w:numPr>
        <w:spacing w:line="360" w:lineRule="auto"/>
        <w:rPr>
          <w:rFonts w:ascii="BR Sonoma" w:hAnsi="BR Sonoma"/>
        </w:rPr>
      </w:pPr>
      <w:r>
        <w:rPr>
          <w:rFonts w:ascii="BR Sonoma" w:hAnsi="BR Sonoma"/>
        </w:rPr>
        <w:t>For 7 days or until healing is complete, avoid strenuous exercise, hot tubs, saunas, and activities that cause increased blood flow or excess sweating.</w:t>
      </w:r>
    </w:p>
    <w:p w14:paraId="364947B8" w14:textId="197C1F9E" w:rsidR="00177806" w:rsidRDefault="00073538" w:rsidP="00177806">
      <w:pPr>
        <w:pStyle w:val="ListParagraph"/>
        <w:numPr>
          <w:ilvl w:val="0"/>
          <w:numId w:val="1"/>
        </w:numPr>
        <w:spacing w:line="360" w:lineRule="auto"/>
        <w:rPr>
          <w:rFonts w:ascii="BR Sonoma" w:hAnsi="BR Sonoma"/>
        </w:rPr>
      </w:pPr>
      <w:r>
        <w:rPr>
          <w:rFonts w:ascii="BR Sonoma" w:hAnsi="BR Sonoma"/>
        </w:rPr>
        <w:t>To reduce the risk of hyperpigmentation, consider using a product to suppress melanocyte activity (e.g. hydroquinone)</w:t>
      </w:r>
      <w:r w:rsidR="00402183">
        <w:rPr>
          <w:rFonts w:ascii="BR Sonoma" w:hAnsi="BR Sonoma"/>
        </w:rPr>
        <w:t xml:space="preserve">, </w:t>
      </w:r>
      <w:r>
        <w:rPr>
          <w:rFonts w:ascii="BR Sonoma" w:hAnsi="BR Sonoma"/>
        </w:rPr>
        <w:t>especially in higher Fitzpatrick Skin Types.</w:t>
      </w:r>
    </w:p>
    <w:p w14:paraId="0B228F6E" w14:textId="5E7EF485" w:rsidR="00073538" w:rsidRPr="00FF6752" w:rsidRDefault="00073538" w:rsidP="00177806">
      <w:pPr>
        <w:pStyle w:val="ListParagraph"/>
        <w:numPr>
          <w:ilvl w:val="0"/>
          <w:numId w:val="1"/>
        </w:numPr>
        <w:spacing w:line="360" w:lineRule="auto"/>
        <w:rPr>
          <w:rFonts w:ascii="BR Sonoma" w:hAnsi="BR Sonoma"/>
        </w:rPr>
      </w:pPr>
      <w:r>
        <w:rPr>
          <w:rFonts w:ascii="BR Sonoma" w:hAnsi="BR Sonoma"/>
        </w:rPr>
        <w:t>Follow up visits are recommended post treatment at 4-7 days, 4-6 weeks and 12 weeks to monitor outcomes.</w:t>
      </w:r>
    </w:p>
    <w:p w14:paraId="4FFF301E" w14:textId="77777777" w:rsidR="00177806" w:rsidRDefault="00177806" w:rsidP="00177806"/>
    <w:p w14:paraId="439C0151" w14:textId="77777777" w:rsidR="00B379E9" w:rsidRDefault="00B379E9"/>
    <w:sectPr w:rsidR="00B379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Juan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BR Sonom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7A5D29"/>
    <w:multiLevelType w:val="hybridMultilevel"/>
    <w:tmpl w:val="7DB025E2"/>
    <w:lvl w:ilvl="0" w:tplc="B002E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BD7D5A"/>
    <w:multiLevelType w:val="hybridMultilevel"/>
    <w:tmpl w:val="C1BAA24C"/>
    <w:lvl w:ilvl="0" w:tplc="B002E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D21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0E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D64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AB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65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4B0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C62C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269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45785569">
    <w:abstractNumId w:val="1"/>
  </w:num>
  <w:num w:numId="2" w16cid:durableId="1861777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806"/>
    <w:rsid w:val="000669F9"/>
    <w:rsid w:val="00073538"/>
    <w:rsid w:val="00177806"/>
    <w:rsid w:val="002233BA"/>
    <w:rsid w:val="003B1E6E"/>
    <w:rsid w:val="003D5796"/>
    <w:rsid w:val="00402183"/>
    <w:rsid w:val="00505210"/>
    <w:rsid w:val="0050727A"/>
    <w:rsid w:val="007F6E42"/>
    <w:rsid w:val="00844A7C"/>
    <w:rsid w:val="00B379E9"/>
    <w:rsid w:val="00C315C3"/>
    <w:rsid w:val="00CB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AAD74"/>
  <w15:chartTrackingRefBased/>
  <w15:docId w15:val="{DB06669E-A5B5-4532-9692-4CEDEF16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806"/>
  </w:style>
  <w:style w:type="paragraph" w:styleId="Heading1">
    <w:name w:val="heading 1"/>
    <w:basedOn w:val="Normal"/>
    <w:next w:val="Normal"/>
    <w:link w:val="Heading1Char"/>
    <w:uiPriority w:val="9"/>
    <w:qFormat/>
    <w:rsid w:val="001778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78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78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78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78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78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78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78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78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78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78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78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78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78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78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78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78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78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78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78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78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78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78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78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78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78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78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78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78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9E7B55E9003448F04A0DE584390A4" ma:contentTypeVersion="16" ma:contentTypeDescription="Create a new document." ma:contentTypeScope="" ma:versionID="9964499ba735c5d442d263d9a2519078">
  <xsd:schema xmlns:xsd="http://www.w3.org/2001/XMLSchema" xmlns:xs="http://www.w3.org/2001/XMLSchema" xmlns:p="http://schemas.microsoft.com/office/2006/metadata/properties" xmlns:ns2="60cc6b45-1fff-4365-be21-bee074dca46d" xmlns:ns3="6fa26221-09bb-4f59-8e5c-348ea50ef3e3" targetNamespace="http://schemas.microsoft.com/office/2006/metadata/properties" ma:root="true" ma:fieldsID="b816618c78d1e9d4f82e7aa4fde63549" ns2:_="" ns3:_="">
    <xsd:import namespace="60cc6b45-1fff-4365-be21-bee074dca46d"/>
    <xsd:import namespace="6fa26221-09bb-4f59-8e5c-348ea50ef3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cc6b45-1fff-4365-be21-bee074dca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c81bd7b-643c-44f1-88cf-018b3b2c62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26221-09bb-4f59-8e5c-348ea50ef3e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b546fc5-24ec-452d-aea6-c59a724be3d0}" ma:internalName="TaxCatchAll" ma:showField="CatchAllData" ma:web="6fa26221-09bb-4f59-8e5c-348ea50ef3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cc6b45-1fff-4365-be21-bee074dca46d">
      <Terms xmlns="http://schemas.microsoft.com/office/infopath/2007/PartnerControls"/>
    </lcf76f155ced4ddcb4097134ff3c332f>
    <TaxCatchAll xmlns="6fa26221-09bb-4f59-8e5c-348ea50ef3e3" xsi:nil="true"/>
  </documentManagement>
</p:properties>
</file>

<file path=customXml/itemProps1.xml><?xml version="1.0" encoding="utf-8"?>
<ds:datastoreItem xmlns:ds="http://schemas.openxmlformats.org/officeDocument/2006/customXml" ds:itemID="{B79FF185-87AE-4C2C-AAF2-5149553C579A}"/>
</file>

<file path=customXml/itemProps2.xml><?xml version="1.0" encoding="utf-8"?>
<ds:datastoreItem xmlns:ds="http://schemas.openxmlformats.org/officeDocument/2006/customXml" ds:itemID="{6F9F9729-7E03-4119-90D8-0F0EE99158AF}"/>
</file>

<file path=customXml/itemProps3.xml><?xml version="1.0" encoding="utf-8"?>
<ds:datastoreItem xmlns:ds="http://schemas.openxmlformats.org/officeDocument/2006/customXml" ds:itemID="{CA3000E1-EFE3-4830-BA0D-854A3148CF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Mauser, Jessica</dc:creator>
  <cp:keywords/>
  <dc:description/>
  <cp:lastModifiedBy>Mauser, Jessica</cp:lastModifiedBy>
  <cp:revision>8</cp:revision>
  <dcterms:created xsi:type="dcterms:W3CDTF">2025-07-21T15:53:00Z</dcterms:created>
  <dcterms:modified xsi:type="dcterms:W3CDTF">2025-07-21T16:10:00Z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0x0101004D69E7B55E9003448F04A0DE584390A4</vt:lpwstr>
  </property>
</Properties>
</file>